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B6" w:rsidRPr="00196BB6" w:rsidRDefault="00196BB6" w:rsidP="00196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B6">
        <w:rPr>
          <w:rFonts w:ascii="Times New Roman" w:hAnsi="Times New Roman" w:cs="Times New Roman"/>
          <w:b/>
          <w:sz w:val="28"/>
          <w:szCs w:val="28"/>
        </w:rPr>
        <w:t>О местах осуществления образовательной деятельности</w:t>
      </w:r>
    </w:p>
    <w:p w:rsidR="00196BB6" w:rsidRDefault="00196BB6" w:rsidP="00196BB6">
      <w:pPr>
        <w:rPr>
          <w:rFonts w:ascii="Times New Roman" w:hAnsi="Times New Roman" w:cs="Times New Roman"/>
          <w:sz w:val="28"/>
          <w:szCs w:val="28"/>
        </w:rPr>
      </w:pPr>
    </w:p>
    <w:p w:rsidR="00196BB6" w:rsidRPr="00196BB6" w:rsidRDefault="00196BB6" w:rsidP="00196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162160, Вологодская область, пгт. Вожега, ул.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Советская, д.20 – здание муниципального бюджетного учреждения дополнительного образования «Вожегодский центр дополнительного образования».</w:t>
      </w:r>
    </w:p>
    <w:p w:rsidR="005618A6" w:rsidRPr="00196BB6" w:rsidRDefault="00196BB6" w:rsidP="00196BB6">
      <w:pPr>
        <w:rPr>
          <w:rFonts w:ascii="Times New Roman" w:hAnsi="Times New Roman" w:cs="Times New Roman"/>
          <w:sz w:val="28"/>
          <w:szCs w:val="28"/>
        </w:rPr>
      </w:pPr>
      <w:r w:rsidRPr="00196BB6">
        <w:rPr>
          <w:rFonts w:ascii="Times New Roman" w:hAnsi="Times New Roman" w:cs="Times New Roman"/>
          <w:sz w:val="28"/>
          <w:szCs w:val="28"/>
        </w:rPr>
        <w:t>Сетевая форма реализации общеобразовательных программ не используется.</w:t>
      </w:r>
    </w:p>
    <w:sectPr w:rsidR="005618A6" w:rsidRPr="0019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A3"/>
    <w:rsid w:val="00196BB6"/>
    <w:rsid w:val="005618A6"/>
    <w:rsid w:val="0063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8395"/>
  <w15:chartTrackingRefBased/>
  <w15:docId w15:val="{4A133811-E04B-4F77-A768-2AAB5DB4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diakov.net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2022-01-10T05:31:00Z</dcterms:created>
  <dcterms:modified xsi:type="dcterms:W3CDTF">2022-01-10T05:34:00Z</dcterms:modified>
</cp:coreProperties>
</file>